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76589" w14:textId="7F9E4466" w:rsidR="000F595E" w:rsidRPr="00162390" w:rsidRDefault="000F595E" w:rsidP="000F595E">
      <w:pPr>
        <w:tabs>
          <w:tab w:val="left" w:pos="4786"/>
        </w:tabs>
        <w:spacing w:after="0"/>
        <w:jc w:val="center"/>
        <w:rPr>
          <w:rFonts w:ascii="Arial" w:hAnsi="Arial" w:cs="Arial"/>
          <w:b/>
          <w:bCs/>
          <w:iCs/>
          <w:spacing w:val="-10"/>
          <w:sz w:val="32"/>
        </w:rPr>
      </w:pPr>
      <w:r>
        <w:rPr>
          <w:rFonts w:ascii="Arial" w:hAnsi="Arial" w:cs="Arial"/>
          <w:b/>
          <w:bCs/>
          <w:iCs/>
          <w:spacing w:val="-10"/>
          <w:sz w:val="32"/>
        </w:rPr>
        <w:t xml:space="preserve">№ </w:t>
      </w:r>
      <w:r w:rsidR="00EB2157">
        <w:rPr>
          <w:rFonts w:ascii="Arial" w:hAnsi="Arial" w:cs="Arial"/>
          <w:b/>
          <w:bCs/>
          <w:iCs/>
          <w:spacing w:val="-10"/>
          <w:sz w:val="32"/>
        </w:rPr>
        <w:t>5</w:t>
      </w:r>
      <w:r>
        <w:rPr>
          <w:rFonts w:ascii="Arial" w:hAnsi="Arial" w:cs="Arial"/>
          <w:b/>
          <w:bCs/>
          <w:iCs/>
          <w:spacing w:val="-10"/>
          <w:sz w:val="32"/>
        </w:rPr>
        <w:t xml:space="preserve">/5 от </w:t>
      </w:r>
      <w:r w:rsidR="00EB2157">
        <w:rPr>
          <w:rFonts w:ascii="Arial" w:hAnsi="Arial" w:cs="Arial"/>
          <w:b/>
          <w:bCs/>
          <w:iCs/>
          <w:spacing w:val="-10"/>
          <w:sz w:val="32"/>
        </w:rPr>
        <w:t>14.11.2023</w:t>
      </w:r>
      <w:r>
        <w:rPr>
          <w:rFonts w:ascii="Arial" w:hAnsi="Arial" w:cs="Arial"/>
          <w:b/>
          <w:bCs/>
          <w:iCs/>
          <w:spacing w:val="-10"/>
          <w:sz w:val="32"/>
        </w:rPr>
        <w:t>г.</w:t>
      </w:r>
    </w:p>
    <w:p w14:paraId="1E5F2112" w14:textId="77777777" w:rsidR="000F595E" w:rsidRPr="00162390" w:rsidRDefault="000F595E" w:rsidP="000F595E">
      <w:pPr>
        <w:tabs>
          <w:tab w:val="left" w:pos="4786"/>
        </w:tabs>
        <w:spacing w:after="0"/>
        <w:jc w:val="center"/>
        <w:rPr>
          <w:rFonts w:ascii="Arial" w:hAnsi="Arial" w:cs="Arial"/>
          <w:b/>
          <w:bCs/>
          <w:iCs/>
          <w:spacing w:val="-10"/>
          <w:sz w:val="32"/>
        </w:rPr>
      </w:pPr>
      <w:r w:rsidRPr="00162390">
        <w:rPr>
          <w:rFonts w:ascii="Arial" w:hAnsi="Arial" w:cs="Arial"/>
          <w:b/>
          <w:bCs/>
          <w:iCs/>
          <w:spacing w:val="-10"/>
          <w:sz w:val="32"/>
        </w:rPr>
        <w:t xml:space="preserve">РОССИЙСКАЯ ФЕДЕРАЦИЯ </w:t>
      </w:r>
    </w:p>
    <w:p w14:paraId="42848362" w14:textId="77777777" w:rsidR="000F595E" w:rsidRPr="00162390" w:rsidRDefault="000F595E" w:rsidP="000F595E">
      <w:pPr>
        <w:tabs>
          <w:tab w:val="left" w:pos="4786"/>
        </w:tabs>
        <w:spacing w:after="0"/>
        <w:jc w:val="center"/>
        <w:rPr>
          <w:rFonts w:ascii="Arial" w:hAnsi="Arial" w:cs="Arial"/>
          <w:b/>
          <w:bCs/>
          <w:iCs/>
          <w:spacing w:val="-10"/>
          <w:sz w:val="32"/>
        </w:rPr>
      </w:pPr>
      <w:r w:rsidRPr="00162390">
        <w:rPr>
          <w:rFonts w:ascii="Arial" w:hAnsi="Arial" w:cs="Arial"/>
          <w:b/>
          <w:bCs/>
          <w:iCs/>
          <w:spacing w:val="-10"/>
          <w:sz w:val="32"/>
        </w:rPr>
        <w:t>ИРКУТСКАЯ ОБЛАСТЬ</w:t>
      </w:r>
    </w:p>
    <w:p w14:paraId="70B12A41" w14:textId="77777777" w:rsidR="000F595E" w:rsidRPr="00162390" w:rsidRDefault="000F595E" w:rsidP="000F595E">
      <w:pPr>
        <w:tabs>
          <w:tab w:val="left" w:pos="4786"/>
        </w:tabs>
        <w:spacing w:after="0"/>
        <w:jc w:val="center"/>
        <w:rPr>
          <w:rFonts w:ascii="Arial" w:hAnsi="Arial" w:cs="Arial"/>
          <w:b/>
          <w:bCs/>
          <w:iCs/>
          <w:spacing w:val="-10"/>
          <w:sz w:val="32"/>
        </w:rPr>
      </w:pPr>
      <w:r w:rsidRPr="00162390">
        <w:rPr>
          <w:rFonts w:ascii="Arial" w:hAnsi="Arial" w:cs="Arial"/>
          <w:b/>
          <w:bCs/>
          <w:iCs/>
          <w:spacing w:val="-10"/>
          <w:sz w:val="32"/>
        </w:rPr>
        <w:t>КИРЕНСКИЙ РАЙОН</w:t>
      </w:r>
    </w:p>
    <w:p w14:paraId="57AEEFC8" w14:textId="77777777" w:rsidR="000F595E" w:rsidRPr="00162390" w:rsidRDefault="000F595E" w:rsidP="000F595E">
      <w:pPr>
        <w:tabs>
          <w:tab w:val="left" w:pos="4786"/>
        </w:tabs>
        <w:spacing w:after="0"/>
        <w:jc w:val="center"/>
        <w:rPr>
          <w:rFonts w:ascii="Arial" w:hAnsi="Arial" w:cs="Arial"/>
          <w:b/>
          <w:bCs/>
          <w:iCs/>
          <w:spacing w:val="-10"/>
          <w:sz w:val="32"/>
        </w:rPr>
      </w:pPr>
      <w:r w:rsidRPr="00162390">
        <w:rPr>
          <w:rFonts w:ascii="Arial" w:hAnsi="Arial" w:cs="Arial"/>
          <w:b/>
          <w:sz w:val="32"/>
        </w:rPr>
        <w:t>ДУМА</w:t>
      </w:r>
      <w:r w:rsidRPr="00162390">
        <w:rPr>
          <w:rFonts w:ascii="Arial" w:hAnsi="Arial" w:cs="Arial"/>
          <w:b/>
          <w:bCs/>
          <w:iCs/>
          <w:spacing w:val="-10"/>
          <w:sz w:val="32"/>
        </w:rPr>
        <w:t xml:space="preserve"> ПЕТРОПАВЛОВСКОГО</w:t>
      </w:r>
    </w:p>
    <w:p w14:paraId="6D31A259" w14:textId="77777777" w:rsidR="000F595E" w:rsidRPr="00162390" w:rsidRDefault="000F595E" w:rsidP="000F595E">
      <w:pPr>
        <w:tabs>
          <w:tab w:val="left" w:pos="4786"/>
        </w:tabs>
        <w:spacing w:after="0"/>
        <w:jc w:val="center"/>
        <w:rPr>
          <w:rFonts w:ascii="Arial" w:hAnsi="Arial" w:cs="Arial"/>
          <w:b/>
          <w:sz w:val="32"/>
        </w:rPr>
      </w:pPr>
      <w:r w:rsidRPr="00162390">
        <w:rPr>
          <w:rFonts w:ascii="Arial" w:hAnsi="Arial" w:cs="Arial"/>
          <w:b/>
          <w:sz w:val="32"/>
        </w:rPr>
        <w:t>МУНИЦИПАЛЬНОГО ОБРАЗОВАНИЯ</w:t>
      </w:r>
    </w:p>
    <w:p w14:paraId="242E103E" w14:textId="77777777" w:rsidR="000F595E" w:rsidRPr="00F3179C" w:rsidRDefault="000F595E" w:rsidP="000F595E">
      <w:pPr>
        <w:spacing w:after="0"/>
        <w:jc w:val="center"/>
        <w:rPr>
          <w:rFonts w:ascii="Arial" w:hAnsi="Arial" w:cs="Arial"/>
          <w:b/>
          <w:spacing w:val="-6"/>
          <w:w w:val="95"/>
          <w:sz w:val="32"/>
        </w:rPr>
      </w:pPr>
      <w:r w:rsidRPr="00162390">
        <w:rPr>
          <w:rFonts w:ascii="Arial" w:hAnsi="Arial" w:cs="Arial"/>
          <w:b/>
          <w:spacing w:val="-6"/>
          <w:w w:val="95"/>
          <w:sz w:val="32"/>
        </w:rPr>
        <w:t xml:space="preserve">РЕШЕНИЕ </w:t>
      </w:r>
    </w:p>
    <w:p w14:paraId="1631E12F" w14:textId="77777777" w:rsidR="000F595E" w:rsidRPr="00996AA9" w:rsidRDefault="000F595E" w:rsidP="000F59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988691" w14:textId="6D6B3737" w:rsidR="000F595E" w:rsidRPr="009332F0" w:rsidRDefault="000F595E" w:rsidP="000F595E">
      <w:pPr>
        <w:tabs>
          <w:tab w:val="left" w:pos="132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О ВНЕСЕНИИ ИЗМЕНЕНИЙ В РЕШЕНИЕ ДУМЫ № 123/4 от 16.12.2022г.</w:t>
      </w:r>
      <w:r w:rsidRPr="007F1E1F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«</w:t>
      </w:r>
      <w:r w:rsidRPr="007F1E1F">
        <w:rPr>
          <w:rFonts w:ascii="Arial" w:hAnsi="Arial" w:cs="Arial"/>
          <w:b/>
          <w:sz w:val="32"/>
          <w:szCs w:val="24"/>
        </w:rPr>
        <w:t>О РАЗМЕРЕ И УСЛОВИЯХ ОПЛАТЫ ТРУДА МУНИЦИПАЛЬНЫХ СЛУЖАЩИХ АДМИНИСТРАЦИИ ПЕТРПОПАВЛОВСКОГО СЕЛЬСКОГО ПОСЕЛЕНИЯ</w:t>
      </w:r>
      <w:r>
        <w:rPr>
          <w:rFonts w:ascii="Arial" w:hAnsi="Arial" w:cs="Arial"/>
          <w:b/>
          <w:sz w:val="32"/>
          <w:szCs w:val="24"/>
        </w:rPr>
        <w:t>»</w:t>
      </w:r>
    </w:p>
    <w:p w14:paraId="006F2EE3" w14:textId="77777777" w:rsidR="000F595E" w:rsidRPr="00996AA9" w:rsidRDefault="000F595E" w:rsidP="000F595E">
      <w:pPr>
        <w:spacing w:after="0" w:line="240" w:lineRule="auto"/>
        <w:ind w:right="5719"/>
        <w:rPr>
          <w:rFonts w:ascii="Times New Roman" w:hAnsi="Times New Roman"/>
          <w:sz w:val="28"/>
          <w:szCs w:val="24"/>
          <w:lang w:eastAsia="en-US"/>
        </w:rPr>
      </w:pPr>
    </w:p>
    <w:p w14:paraId="44667582" w14:textId="30E36736" w:rsidR="000F595E" w:rsidRPr="00CC2063" w:rsidRDefault="000F595E" w:rsidP="000F595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2063">
        <w:rPr>
          <w:rFonts w:ascii="Arial" w:hAnsi="Arial" w:cs="Arial"/>
          <w:sz w:val="24"/>
          <w:szCs w:val="24"/>
        </w:rPr>
        <w:t xml:space="preserve">В целях обеспечения гарантий для муниципальных служащих, руководствуясь </w:t>
      </w:r>
      <w:proofErr w:type="spellStart"/>
      <w:r w:rsidRPr="00CC2063">
        <w:rPr>
          <w:rFonts w:ascii="Arial" w:hAnsi="Arial" w:cs="Arial"/>
          <w:sz w:val="24"/>
          <w:szCs w:val="24"/>
        </w:rPr>
        <w:t>ст.ст</w:t>
      </w:r>
      <w:proofErr w:type="spellEnd"/>
      <w:r w:rsidRPr="00CC2063">
        <w:rPr>
          <w:rFonts w:ascii="Arial" w:hAnsi="Arial" w:cs="Arial"/>
          <w:sz w:val="24"/>
          <w:szCs w:val="24"/>
        </w:rPr>
        <w:t xml:space="preserve">. 129, 130, 132, 134, 135, 144, 146, 148, 316 Трудового кодекса Российской Федерации, </w:t>
      </w:r>
      <w:proofErr w:type="spellStart"/>
      <w:r w:rsidRPr="00CC2063">
        <w:rPr>
          <w:rFonts w:ascii="Arial" w:hAnsi="Arial" w:cs="Arial"/>
          <w:sz w:val="24"/>
          <w:szCs w:val="24"/>
        </w:rPr>
        <w:t>ст.ст</w:t>
      </w:r>
      <w:proofErr w:type="spellEnd"/>
      <w:r w:rsidRPr="00CC2063">
        <w:rPr>
          <w:rFonts w:ascii="Arial" w:hAnsi="Arial" w:cs="Arial"/>
          <w:sz w:val="24"/>
          <w:szCs w:val="24"/>
        </w:rPr>
        <w:t xml:space="preserve">. 42, 53 Федерального закона от 06.10.2003 N 131-ФЗ "Об общих принципах организации местного самоуправления в Российской Федерации", </w:t>
      </w:r>
      <w:proofErr w:type="spellStart"/>
      <w:r w:rsidRPr="00CC2063">
        <w:rPr>
          <w:rFonts w:ascii="Arial" w:hAnsi="Arial" w:cs="Arial"/>
          <w:sz w:val="24"/>
          <w:szCs w:val="24"/>
        </w:rPr>
        <w:t>ст.ст</w:t>
      </w:r>
      <w:proofErr w:type="spellEnd"/>
      <w:r w:rsidRPr="00CC2063">
        <w:rPr>
          <w:rFonts w:ascii="Arial" w:hAnsi="Arial" w:cs="Arial"/>
          <w:sz w:val="24"/>
          <w:szCs w:val="24"/>
        </w:rPr>
        <w:t xml:space="preserve">. 22, 23 Федерального закона от 02.03.2007 года № 25-ФЗ "О муниципальной службе в Российской Федерации", ст.10 Закона Иркутской области от 15 октября 2007 г. N 88-оз "Об отдельных вопросах муниципальной службы в Иркутской области", Законом Иркутской области от 15.10.2007 №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Указами Губернатора Иркутской области от </w:t>
      </w:r>
      <w:r w:rsidR="00EB2157">
        <w:rPr>
          <w:rFonts w:ascii="Arial" w:hAnsi="Arial" w:cs="Arial"/>
          <w:sz w:val="24"/>
          <w:szCs w:val="24"/>
        </w:rPr>
        <w:t>26.10.2023г. № 356-уг «Об увеличении (индексации) размеров окладов месячного денежного содержания государственных гражданских служащих Иркутской области»</w:t>
      </w:r>
      <w:r w:rsidRPr="00CC2063">
        <w:rPr>
          <w:rFonts w:ascii="Arial" w:hAnsi="Arial" w:cs="Arial"/>
          <w:sz w:val="24"/>
          <w:szCs w:val="24"/>
        </w:rPr>
        <w:t xml:space="preserve">, Уставом </w:t>
      </w:r>
      <w:r>
        <w:rPr>
          <w:rFonts w:ascii="Arial" w:hAnsi="Arial" w:cs="Arial"/>
          <w:sz w:val="24"/>
          <w:szCs w:val="24"/>
        </w:rPr>
        <w:t>Петропавловского</w:t>
      </w:r>
      <w:r w:rsidRPr="00CC2063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>
        <w:rPr>
          <w:rFonts w:ascii="Arial" w:hAnsi="Arial" w:cs="Arial"/>
          <w:sz w:val="24"/>
          <w:szCs w:val="24"/>
        </w:rPr>
        <w:t xml:space="preserve">Петропавловского </w:t>
      </w:r>
      <w:r w:rsidRPr="00CC2063">
        <w:rPr>
          <w:rFonts w:ascii="Arial" w:hAnsi="Arial" w:cs="Arial"/>
          <w:sz w:val="24"/>
          <w:szCs w:val="24"/>
        </w:rPr>
        <w:t>муниципального образования</w:t>
      </w:r>
    </w:p>
    <w:p w14:paraId="29B6DB2A" w14:textId="77777777" w:rsidR="000F595E" w:rsidRDefault="000F595E" w:rsidP="000F595E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</w:rPr>
      </w:pPr>
      <w:bookmarkStart w:id="0" w:name="sub_1"/>
      <w:r w:rsidRPr="00461ACC">
        <w:rPr>
          <w:rFonts w:ascii="Arial" w:hAnsi="Arial" w:cs="Arial"/>
          <w:b/>
          <w:sz w:val="32"/>
        </w:rPr>
        <w:t>РЕШИЛА:</w:t>
      </w:r>
    </w:p>
    <w:p w14:paraId="67029E84" w14:textId="77777777" w:rsidR="000F595E" w:rsidRPr="00461ACC" w:rsidRDefault="000F595E" w:rsidP="000F595E">
      <w:pPr>
        <w:spacing w:after="0" w:line="240" w:lineRule="auto"/>
        <w:ind w:firstLine="567"/>
        <w:jc w:val="center"/>
        <w:rPr>
          <w:rFonts w:ascii="Arial" w:hAnsi="Arial" w:cs="Arial"/>
          <w:iCs/>
          <w:color w:val="000000"/>
          <w:spacing w:val="48"/>
          <w:sz w:val="32"/>
        </w:rPr>
      </w:pPr>
    </w:p>
    <w:p w14:paraId="6A8819FF" w14:textId="6EBEBDE4" w:rsidR="000F595E" w:rsidRPr="00CC2063" w:rsidRDefault="000F595E" w:rsidP="000F595E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iCs/>
          <w:color w:val="000000"/>
          <w:spacing w:val="48"/>
          <w:sz w:val="24"/>
        </w:rPr>
      </w:pPr>
      <w:r w:rsidRPr="00CC2063">
        <w:rPr>
          <w:rFonts w:ascii="Arial" w:hAnsi="Arial" w:cs="Arial"/>
          <w:iCs/>
          <w:color w:val="000000"/>
          <w:spacing w:val="48"/>
          <w:sz w:val="24"/>
        </w:rPr>
        <w:t>1.</w:t>
      </w:r>
      <w:bookmarkEnd w:id="0"/>
      <w:r>
        <w:rPr>
          <w:rFonts w:ascii="Arial" w:hAnsi="Arial" w:cs="Arial"/>
          <w:sz w:val="24"/>
        </w:rPr>
        <w:t xml:space="preserve">Внести изменения в </w:t>
      </w:r>
      <w:r w:rsidRPr="00735F0E">
        <w:rPr>
          <w:rFonts w:ascii="Arial" w:hAnsi="Arial" w:cs="Arial"/>
          <w:sz w:val="24"/>
        </w:rPr>
        <w:t>Положение о размере и условиях оплаты труда муниципальных служащих администрации Петропавловского сельского поселения</w:t>
      </w:r>
    </w:p>
    <w:p w14:paraId="638EC15D" w14:textId="77777777" w:rsidR="000F595E" w:rsidRDefault="000F595E" w:rsidP="000F595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>1.1</w:t>
      </w:r>
      <w:r w:rsidRPr="00CC2063">
        <w:rPr>
          <w:rFonts w:ascii="Arial" w:hAnsi="Arial" w:cs="Arial"/>
          <w:sz w:val="24"/>
        </w:rPr>
        <w:t xml:space="preserve">. </w:t>
      </w:r>
      <w:bookmarkStart w:id="1" w:name="sub_92"/>
      <w:bookmarkStart w:id="2" w:name="sub_22"/>
      <w:r>
        <w:rPr>
          <w:rFonts w:ascii="Arial" w:hAnsi="Arial" w:cs="Arial"/>
          <w:sz w:val="24"/>
        </w:rPr>
        <w:t xml:space="preserve">Пункт 3 </w:t>
      </w:r>
      <w:r w:rsidRPr="000F595E">
        <w:rPr>
          <w:rFonts w:ascii="Arial" w:hAnsi="Arial" w:cs="Arial"/>
          <w:sz w:val="24"/>
          <w:szCs w:val="24"/>
        </w:rPr>
        <w:t>Размеры должностных окладов муниципальных служащих</w:t>
      </w:r>
      <w:r>
        <w:rPr>
          <w:rFonts w:ascii="Arial" w:hAnsi="Arial" w:cs="Arial"/>
          <w:sz w:val="24"/>
          <w:szCs w:val="24"/>
        </w:rPr>
        <w:t xml:space="preserve"> опубликовать в новой редакции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584A2586" w14:textId="2782E4C2" w:rsidR="000F595E" w:rsidRPr="000F595E" w:rsidRDefault="000F595E" w:rsidP="000F595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«</w:t>
      </w:r>
      <w:r w:rsidRPr="000F595E">
        <w:rPr>
          <w:rFonts w:ascii="Arial" w:hAnsi="Arial" w:cs="Arial"/>
          <w:color w:val="000000"/>
          <w:sz w:val="24"/>
          <w:szCs w:val="24"/>
        </w:rPr>
        <w:t xml:space="preserve">3.1. Размеры должностных окладов муниципальных служащих устанавливаются дифференцированно в соответствии с Законом Иркутской области «О реестре должностей муниципальной службы в Иркутской области и соотношении  должностей муниципальной службы и должностей  государственной гражданской службы Иркутской области» и   не может превышать размер должностного оклада лица, замещающего соответствующую должность областной государственной гражданской службы Иркутской области, определяемую по соотношению должностей муниципальной службы и должностей областной </w:t>
      </w:r>
      <w:r w:rsidRPr="000F595E">
        <w:rPr>
          <w:rFonts w:ascii="Arial" w:hAnsi="Arial" w:cs="Arial"/>
          <w:color w:val="000000"/>
          <w:sz w:val="24"/>
          <w:szCs w:val="24"/>
        </w:rPr>
        <w:lastRenderedPageBreak/>
        <w:t xml:space="preserve">государственной гражданской службы Иркутской области в соответствии с </w:t>
      </w:r>
      <w:hyperlink r:id="rId5" w:history="1">
        <w:r w:rsidRPr="000F595E">
          <w:rPr>
            <w:rFonts w:ascii="Arial" w:hAnsi="Arial" w:cs="Arial"/>
            <w:bCs/>
            <w:color w:val="000000"/>
            <w:sz w:val="24"/>
            <w:szCs w:val="24"/>
          </w:rPr>
          <w:t>Законом</w:t>
        </w:r>
      </w:hyperlink>
      <w:r w:rsidRPr="000F595E">
        <w:rPr>
          <w:rFonts w:ascii="Arial" w:hAnsi="Arial" w:cs="Arial"/>
          <w:color w:val="000000"/>
          <w:sz w:val="24"/>
          <w:szCs w:val="24"/>
        </w:rPr>
        <w:t xml:space="preserve"> Иркутской области.</w:t>
      </w:r>
    </w:p>
    <w:p w14:paraId="2F8E7A32" w14:textId="77777777" w:rsidR="000F595E" w:rsidRPr="000F595E" w:rsidRDefault="000F595E" w:rsidP="000F595E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F595E">
        <w:rPr>
          <w:rFonts w:ascii="Arial" w:hAnsi="Arial" w:cs="Arial"/>
          <w:color w:val="000000"/>
          <w:sz w:val="24"/>
          <w:szCs w:val="24"/>
        </w:rPr>
        <w:t>Должностной оклад по должности муниципальной службы устанавливается штатным расписанием и указывается в трудовом договоре, заключаемом с муниципальным служащим по младшей должности муниципальной службы «Ведущий специалист».</w:t>
      </w:r>
    </w:p>
    <w:p w14:paraId="07F294F4" w14:textId="77777777" w:rsidR="000F595E" w:rsidRPr="000F595E" w:rsidRDefault="000F595E" w:rsidP="000F595E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0048FE61" w14:textId="77777777" w:rsidR="000F595E" w:rsidRPr="000F595E" w:rsidRDefault="000F595E" w:rsidP="000F595E">
      <w:pPr>
        <w:spacing w:after="0" w:line="240" w:lineRule="auto"/>
        <w:ind w:left="927"/>
        <w:jc w:val="both"/>
        <w:rPr>
          <w:rFonts w:ascii="Arial" w:hAnsi="Arial" w:cs="Arial"/>
          <w:color w:val="000000"/>
          <w:sz w:val="24"/>
          <w:szCs w:val="24"/>
        </w:rPr>
      </w:pPr>
      <w:r w:rsidRPr="000F595E">
        <w:rPr>
          <w:rFonts w:ascii="Arial" w:hAnsi="Arial" w:cs="Arial"/>
          <w:color w:val="000000"/>
          <w:sz w:val="24"/>
          <w:szCs w:val="24"/>
        </w:rPr>
        <w:t xml:space="preserve">                       Размеры должностных окладов:</w:t>
      </w:r>
    </w:p>
    <w:p w14:paraId="0B538963" w14:textId="77777777" w:rsidR="000F595E" w:rsidRPr="000F595E" w:rsidRDefault="000F595E" w:rsidP="000F595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2"/>
        <w:gridCol w:w="2533"/>
      </w:tblGrid>
      <w:tr w:rsidR="000F595E" w:rsidRPr="000F595E" w14:paraId="486B80A8" w14:textId="77777777" w:rsidTr="003C7E77">
        <w:tc>
          <w:tcPr>
            <w:tcW w:w="7007" w:type="dxa"/>
            <w:vAlign w:val="center"/>
          </w:tcPr>
          <w:p w14:paraId="1ECA4CA5" w14:textId="77777777" w:rsidR="000F595E" w:rsidRPr="000F595E" w:rsidRDefault="000F595E" w:rsidP="000F595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595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2564" w:type="dxa"/>
            <w:vAlign w:val="center"/>
          </w:tcPr>
          <w:p w14:paraId="51EB2834" w14:textId="77777777" w:rsidR="000F595E" w:rsidRPr="000F595E" w:rsidRDefault="000F595E" w:rsidP="000F595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595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Размер </w:t>
            </w:r>
          </w:p>
          <w:p w14:paraId="45722E6A" w14:textId="77777777" w:rsidR="000F595E" w:rsidRPr="000F595E" w:rsidRDefault="000F595E" w:rsidP="000F595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595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должностного оклада</w:t>
            </w:r>
          </w:p>
        </w:tc>
      </w:tr>
      <w:tr w:rsidR="000F595E" w:rsidRPr="000F595E" w14:paraId="12E6D612" w14:textId="77777777" w:rsidTr="003C7E77">
        <w:tc>
          <w:tcPr>
            <w:tcW w:w="7007" w:type="dxa"/>
          </w:tcPr>
          <w:p w14:paraId="5F33994D" w14:textId="77777777" w:rsidR="000F595E" w:rsidRPr="000F595E" w:rsidRDefault="000F595E" w:rsidP="000F595E">
            <w:pPr>
              <w:spacing w:after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F595E">
              <w:rPr>
                <w:rFonts w:ascii="Arial" w:hAnsi="Arial" w:cs="Arial"/>
                <w:snapToGrid w:val="0"/>
                <w:sz w:val="24"/>
                <w:szCs w:val="24"/>
              </w:rPr>
              <w:t>Ведущий специалист</w:t>
            </w:r>
          </w:p>
        </w:tc>
        <w:tc>
          <w:tcPr>
            <w:tcW w:w="2564" w:type="dxa"/>
          </w:tcPr>
          <w:p w14:paraId="598D0ADE" w14:textId="6AD44A3F" w:rsidR="000F595E" w:rsidRPr="000F595E" w:rsidRDefault="000F595E" w:rsidP="000F595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9855</w:t>
            </w:r>
          </w:p>
        </w:tc>
      </w:tr>
      <w:tr w:rsidR="000F595E" w:rsidRPr="000F595E" w14:paraId="33F1E070" w14:textId="77777777" w:rsidTr="003C7E77">
        <w:tc>
          <w:tcPr>
            <w:tcW w:w="7007" w:type="dxa"/>
          </w:tcPr>
          <w:p w14:paraId="3CAF27D6" w14:textId="77777777" w:rsidR="000F595E" w:rsidRPr="000F595E" w:rsidRDefault="000F595E" w:rsidP="000F595E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64" w:type="dxa"/>
          </w:tcPr>
          <w:p w14:paraId="26981888" w14:textId="77777777" w:rsidR="000F595E" w:rsidRPr="000F595E" w:rsidRDefault="000F595E" w:rsidP="000F595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14:paraId="613C0A05" w14:textId="77777777" w:rsidR="000F595E" w:rsidRPr="000F595E" w:rsidRDefault="000F595E" w:rsidP="000F595E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575939C8" w14:textId="77777777" w:rsidR="000F595E" w:rsidRPr="000F595E" w:rsidRDefault="000F595E" w:rsidP="000F595E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F595E">
        <w:rPr>
          <w:rFonts w:ascii="Arial" w:hAnsi="Arial" w:cs="Arial"/>
          <w:color w:val="000000"/>
          <w:sz w:val="24"/>
          <w:szCs w:val="24"/>
        </w:rPr>
        <w:t xml:space="preserve">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заключаемом с ним трудовом договоре. </w:t>
      </w:r>
    </w:p>
    <w:p w14:paraId="025A48FF" w14:textId="719B1BA5" w:rsidR="000F595E" w:rsidRPr="000F595E" w:rsidRDefault="000F595E" w:rsidP="000F595E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F595E">
        <w:rPr>
          <w:rFonts w:ascii="Arial" w:hAnsi="Arial" w:cs="Arial"/>
          <w:color w:val="000000"/>
          <w:sz w:val="24"/>
          <w:szCs w:val="24"/>
        </w:rPr>
        <w:t>Должностной оклад муниципального служащего увеличивается (индексируется) в размерах и в сроки, установленные для увеличения (индексации) должностных окладов государственных гражданских служащих Иркутской области, в соответствии с законодательством Иркутской области.</w:t>
      </w:r>
    </w:p>
    <w:p w14:paraId="5CAF0DB1" w14:textId="14BB543B" w:rsidR="000F595E" w:rsidRPr="008E1877" w:rsidRDefault="000F595E" w:rsidP="000F595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3179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3179C">
        <w:rPr>
          <w:rFonts w:ascii="Arial" w:hAnsi="Arial" w:cs="Arial"/>
          <w:sz w:val="24"/>
          <w:szCs w:val="24"/>
        </w:rPr>
        <w:t xml:space="preserve">Решение подлежит официальному опубликованию в журнале «Информационный Вестник Петропавловского МО» и </w:t>
      </w:r>
      <w:r w:rsidRPr="00F3179C">
        <w:rPr>
          <w:rFonts w:ascii="Arial" w:eastAsia="MS Mincho" w:hAnsi="Arial" w:cs="Arial"/>
          <w:sz w:val="24"/>
          <w:szCs w:val="24"/>
        </w:rPr>
        <w:t xml:space="preserve">размещению на официальном сайте Администрации </w:t>
      </w:r>
      <w:r w:rsidRPr="00F3179C">
        <w:rPr>
          <w:rFonts w:ascii="Arial" w:hAnsi="Arial" w:cs="Arial"/>
          <w:sz w:val="24"/>
          <w:szCs w:val="24"/>
        </w:rPr>
        <w:t xml:space="preserve">Киренского муниципального района </w:t>
      </w:r>
      <w:hyperlink r:id="rId6" w:history="1">
        <w:r w:rsidRPr="00F3179C">
          <w:rPr>
            <w:rStyle w:val="a3"/>
            <w:rFonts w:ascii="Arial" w:hAnsi="Arial" w:cs="Arial"/>
            <w:sz w:val="24"/>
            <w:szCs w:val="24"/>
          </w:rPr>
          <w:t>www</w:t>
        </w:r>
        <w:r w:rsidRPr="000F595E">
          <w:rPr>
            <w:rStyle w:val="a3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Pr="00F3179C">
          <w:rPr>
            <w:rStyle w:val="a3"/>
            <w:rFonts w:ascii="Arial" w:hAnsi="Arial" w:cs="Arial"/>
            <w:sz w:val="24"/>
            <w:szCs w:val="24"/>
          </w:rPr>
          <w:t>kirenskrn</w:t>
        </w:r>
        <w:proofErr w:type="spellEnd"/>
        <w:r w:rsidRPr="000F595E">
          <w:rPr>
            <w:rStyle w:val="a3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Pr="00F3179C">
          <w:rPr>
            <w:rStyle w:val="a3"/>
            <w:rFonts w:ascii="Arial" w:hAnsi="Arial" w:cs="Arial"/>
            <w:sz w:val="24"/>
            <w:szCs w:val="24"/>
          </w:rPr>
          <w:t>irkobl</w:t>
        </w:r>
        <w:proofErr w:type="spellEnd"/>
        <w:r w:rsidRPr="000F595E">
          <w:rPr>
            <w:rStyle w:val="a3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Pr="00F3179C"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  <w:r w:rsidRPr="00F3179C">
        <w:rPr>
          <w:rFonts w:ascii="Arial" w:hAnsi="Arial" w:cs="Arial"/>
          <w:sz w:val="24"/>
          <w:szCs w:val="24"/>
        </w:rPr>
        <w:t>. в разделе «Поселения» на странице «Петропавловское сельское поселение»</w:t>
      </w:r>
      <w:r>
        <w:rPr>
          <w:rFonts w:ascii="Arial" w:hAnsi="Arial" w:cs="Arial"/>
          <w:sz w:val="24"/>
          <w:szCs w:val="24"/>
        </w:rPr>
        <w:t>.</w:t>
      </w:r>
      <w:r w:rsidRPr="00F3179C">
        <w:rPr>
          <w:rFonts w:ascii="Arial" w:hAnsi="Arial" w:cs="Arial"/>
          <w:sz w:val="24"/>
          <w:szCs w:val="24"/>
        </w:rPr>
        <w:tab/>
      </w:r>
    </w:p>
    <w:p w14:paraId="42AD1BD7" w14:textId="2682F1AA" w:rsidR="000F595E" w:rsidRPr="00F3179C" w:rsidRDefault="000F595E" w:rsidP="000F595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17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F3179C">
        <w:rPr>
          <w:rFonts w:ascii="Arial" w:hAnsi="Arial" w:cs="Arial"/>
          <w:sz w:val="24"/>
          <w:szCs w:val="24"/>
        </w:rPr>
        <w:t xml:space="preserve">. Настоящее решение вступает в силу с момента </w:t>
      </w:r>
      <w:proofErr w:type="gramStart"/>
      <w:r w:rsidRPr="00F3179C">
        <w:rPr>
          <w:rFonts w:ascii="Arial" w:hAnsi="Arial" w:cs="Arial"/>
          <w:sz w:val="24"/>
          <w:szCs w:val="24"/>
        </w:rPr>
        <w:t>подписания</w:t>
      </w:r>
      <w:r w:rsidRPr="00CC2063">
        <w:rPr>
          <w:rFonts w:ascii="Arial" w:hAnsi="Arial" w:cs="Arial"/>
          <w:sz w:val="24"/>
        </w:rPr>
        <w:t xml:space="preserve">  и</w:t>
      </w:r>
      <w:proofErr w:type="gramEnd"/>
      <w:r w:rsidRPr="00CC2063">
        <w:rPr>
          <w:rFonts w:ascii="Arial" w:hAnsi="Arial" w:cs="Arial"/>
          <w:sz w:val="24"/>
        </w:rPr>
        <w:t xml:space="preserve"> распространяется на правоотношения возникшие с 01 </w:t>
      </w:r>
      <w:r w:rsidR="00EB2157">
        <w:rPr>
          <w:rFonts w:ascii="Arial" w:hAnsi="Arial" w:cs="Arial"/>
          <w:sz w:val="24"/>
        </w:rPr>
        <w:t>октября 2023</w:t>
      </w:r>
      <w:bookmarkStart w:id="3" w:name="_GoBack"/>
      <w:bookmarkEnd w:id="3"/>
      <w:r>
        <w:rPr>
          <w:rFonts w:ascii="Arial" w:hAnsi="Arial" w:cs="Arial"/>
          <w:sz w:val="24"/>
        </w:rPr>
        <w:t xml:space="preserve"> </w:t>
      </w:r>
      <w:r w:rsidRPr="00CC2063">
        <w:rPr>
          <w:rFonts w:ascii="Arial" w:hAnsi="Arial" w:cs="Arial"/>
          <w:sz w:val="24"/>
        </w:rPr>
        <w:t>года.</w:t>
      </w:r>
    </w:p>
    <w:bookmarkEnd w:id="1"/>
    <w:p w14:paraId="0611DE1A" w14:textId="77777777" w:rsidR="000F595E" w:rsidRDefault="000F595E" w:rsidP="000F595E">
      <w:pPr>
        <w:spacing w:after="0" w:line="240" w:lineRule="auto"/>
        <w:ind w:firstLine="567"/>
        <w:rPr>
          <w:rFonts w:ascii="Arial" w:hAnsi="Arial" w:cs="Arial"/>
          <w:snapToGrid w:val="0"/>
          <w:sz w:val="28"/>
          <w:szCs w:val="24"/>
        </w:rPr>
      </w:pPr>
    </w:p>
    <w:p w14:paraId="76823A7F" w14:textId="77777777" w:rsidR="000F595E" w:rsidRPr="00CC2063" w:rsidRDefault="000F595E" w:rsidP="000F595E">
      <w:pPr>
        <w:spacing w:after="0" w:line="240" w:lineRule="auto"/>
        <w:ind w:firstLine="567"/>
        <w:rPr>
          <w:rFonts w:ascii="Arial" w:hAnsi="Arial" w:cs="Arial"/>
          <w:snapToGrid w:val="0"/>
          <w:sz w:val="28"/>
          <w:szCs w:val="24"/>
        </w:rPr>
      </w:pPr>
    </w:p>
    <w:p w14:paraId="7D0B1D08" w14:textId="77777777" w:rsidR="000F595E" w:rsidRDefault="000F595E" w:rsidP="000F5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4"/>
        </w:rPr>
      </w:pPr>
    </w:p>
    <w:p w14:paraId="2E65C8B3" w14:textId="77777777" w:rsidR="000F595E" w:rsidRPr="00CC2063" w:rsidRDefault="000F595E" w:rsidP="000F5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4"/>
        </w:rPr>
      </w:pPr>
    </w:p>
    <w:bookmarkEnd w:id="2"/>
    <w:p w14:paraId="11D13A32" w14:textId="77777777" w:rsidR="000F595E" w:rsidRDefault="000F595E" w:rsidP="000F5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Глава, председатель думы</w:t>
      </w:r>
    </w:p>
    <w:p w14:paraId="22B2485D" w14:textId="77777777" w:rsidR="000F595E" w:rsidRPr="00996AA9" w:rsidRDefault="000F595E" w:rsidP="000F5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Петропавловского МО.                                                      П.Л. Шерер</w:t>
      </w:r>
    </w:p>
    <w:p w14:paraId="2C8ED41B" w14:textId="77777777" w:rsidR="000F595E" w:rsidRPr="00996AA9" w:rsidRDefault="000F595E" w:rsidP="000F59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14:paraId="7E6BCBBF" w14:textId="77777777" w:rsidR="000F595E" w:rsidRPr="00996AA9" w:rsidRDefault="000F595E" w:rsidP="000F5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08746A95" w14:textId="77777777" w:rsidR="000F595E" w:rsidRPr="00996AA9" w:rsidRDefault="000F595E" w:rsidP="000F5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22620B72" w14:textId="77777777" w:rsidR="005D79E2" w:rsidRDefault="005D79E2"/>
    <w:sectPr w:rsidR="005D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97A30"/>
    <w:multiLevelType w:val="multilevel"/>
    <w:tmpl w:val="56D49F48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287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ascii="Times New Roman" w:hAnsi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E2"/>
    <w:rsid w:val="000F595E"/>
    <w:rsid w:val="005D79E2"/>
    <w:rsid w:val="00BD7149"/>
    <w:rsid w:val="00EB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83E8"/>
  <w15:chartTrackingRefBased/>
  <w15:docId w15:val="{CA0547FE-0E0D-4400-8063-D97D0B83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59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595E"/>
    <w:rPr>
      <w:rFonts w:ascii="Verdana" w:hAnsi="Verdana"/>
      <w:color w:val="0000FF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enskrn.irkobl.ru" TargetMode="External"/><Relationship Id="rId5" Type="http://schemas.openxmlformats.org/officeDocument/2006/relationships/hyperlink" Target="garantF1://215798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2023-11-14T03:54:00Z</cp:lastPrinted>
  <dcterms:created xsi:type="dcterms:W3CDTF">2023-11-13T02:00:00Z</dcterms:created>
  <dcterms:modified xsi:type="dcterms:W3CDTF">2023-11-14T03:55:00Z</dcterms:modified>
</cp:coreProperties>
</file>